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4"/>
        </w:rPr>
      </w:pP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992495" cy="1260475"/>
            <wp:effectExtent l="0" t="0" r="8255" b="158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粤制协〔2024〕2号</w:t>
      </w:r>
    </w:p>
    <w:p>
      <w:pPr>
        <w:spacing w:line="560" w:lineRule="exact"/>
        <w:rPr>
          <w:rFonts w:ascii="宋体" w:hAnsi="宋体"/>
          <w:color w:val="FF0000"/>
          <w:sz w:val="20"/>
        </w:rPr>
      </w:pPr>
      <w:r>
        <w:rPr>
          <w:rFonts w:ascii="宋体" w:hAnsi="宋体" w:eastAsia="宋体" w:cs="Times New Roman"/>
          <w:color w:val="FF0000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95250</wp:posOffset>
                </wp:positionV>
                <wp:extent cx="6096635" cy="889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635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C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7.3pt;margin-top:7.5pt;height:0.7pt;width:480.05pt;z-index:251660288;mso-width-relative:page;mso-height-relative:page;" filled="f" stroked="t" coordsize="21600,21600" o:gfxdata="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b+tvdcAAAAJAQAADwAAAAAAAAABACAAAAAiAAAAZHJzL2Rvd25yZXYueG1sUEsBAhQA&#10;FAAAAAgAh07iQEpHNyHzAQAACQQAAA4AAAAAAAAAAQAgAAAAJgEAAGRycy9lMm9Eb2MueG1sUEsF&#10;BgAAAAAGAAYAWQEAAIsFAAAAAA==&#10;">
                <v:fill on="f" focussize="0,0"/>
                <v:stroke weight="2.25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cs="宋体"/>
          <w:b/>
          <w:bCs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关于申报“202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年广东省制造业500强”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企业排序发布的通知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各地市工业和信息化局、协（商）会、工业园区、有关企业：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3402" w:right="1417" w:bottom="1984" w:left="1417" w:header="851" w:footer="992" w:gutter="0"/>
          <w:pgNumType w:fmt="decimal"/>
          <w:cols w:space="0" w:num="1"/>
          <w:formProt w:val="1"/>
          <w:rtlGutter w:val="0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为深入学习贯彻党的二十大精神，贯彻《中共广东省委 广东省人民政府关于高质量建设制造强省的意见》等文件精神，落实省委、省政府关于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推动制造业高质量发展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“制造业当家”的工作部署。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shd w:val="clear" w:color="auto" w:fill="FFFFFF"/>
        </w:rPr>
        <w:t>准确把握新发展阶段、新发展理念和新发展格局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推动我省制造业大企业壮大规模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增强实力，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我省制造业产业发展战略和政策研究，为政府相关部门掌握我省制造业大企业发展状况提供决策参考，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在省工业和信息化厅、省发展改革委、省商务厅的指导下，在2013年至202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年连续发布“广东省制造业500强”企业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排序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的基础上，省制造业协会、省发展改革研究院、暨</w:t>
      </w:r>
    </w:p>
    <w:p>
      <w:pPr>
        <w:widowControl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大产业经济研究院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再接再厉，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继续开展“广东省制造业500强”企业排序分析研究和发布活动。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年“广东省制造业500强”企业排序活动，将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“科学、权威、专业、公正、广泛”的评选原则，由评审专家委员会参照国际通行的方式，以202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年企业营业收入以及其他相关指标、数据为依据，对申报企业进行评审遴选，最终确定202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年广东省制造业500强企业, 并由主办方免费颁发202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年广东省制造业500强荣誉证书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历届“广东省制造业500强”企业排序发布活动介绍内容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详见附件3或</w:t>
      </w:r>
      <w:r>
        <w:rPr>
          <w:rFonts w:hint="eastAsia" w:ascii="仿宋_GB2312" w:hAnsi="仿宋_GB2312" w:eastAsia="仿宋_GB2312" w:cs="仿宋_GB2312"/>
          <w:sz w:val="32"/>
          <w:szCs w:val="32"/>
        </w:rPr>
        <w:t>登陆南方制造业网：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www.cngma.com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widowControl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本活动主办方不向申报企业收取报名费和评审费。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排序结果及研究报告将在“202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年广东省制造业发展年会暨广东制造业500强企业峰会”上予以发布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拟定于2024年9月举办，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有关事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将另行通知）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届时，将邀请省市政府及相关部门领导出席会议并举行发布仪式。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制造业相关企业按要求及时申报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，支持活动主办方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年“广东省制造业500强”排序有关工作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将有关事项通知如下： 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申报资格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凡在广东省内注册，202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年完成营业收入达到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亿元（含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亿元）以上的制造业企业，均可申报。申报企业如属于集团公司的控股子公司或相对控股子公司，只能由母公司申报。为了保证排序结果的客观公正，申报企业均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提供真实数据材料，凡提供申报表数据不完整或无法确认的企业，均不具有排序资格。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因提供不真实数据资料而进入本排序前500名的企业，一经查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，主办方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取消其排序称号。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二、指标填报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申报企业需填报申报表（见附件1），主要填报营业收入、出口国外营业收入、资产总额、净利润、研发费用、员工总数等指标和企业有关信息。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三、申报方式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由企业所在地工业和信息化局、有关协（商）会、工业园区推荐或企业自荐申报，企业收到文件通知后请在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7月22日前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按附件2的要求，将附件1申报表填好并加盖企业公章后扫描发送到“广东省制造业500强发布工作办公室”邮箱：chngma@163.com。申报表可登陆南方制造网500强专栏（www.cngma.com）下载。</w:t>
      </w:r>
    </w:p>
    <w:p>
      <w:pPr>
        <w:widowControl/>
        <w:spacing w:line="56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   四、联系方式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联系人:冯馨丹、郑颖雯  电  话:020-83837120、83876770    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传  真:</w:t>
      </w:r>
      <w:r>
        <w:rPr>
          <w:rFonts w:hint="eastAsia" w:ascii="仿宋_GB2312" w:hAnsi="仿宋_GB2312" w:eastAsia="仿宋_GB2312" w:cs="仿宋_GB2312"/>
          <w:sz w:val="32"/>
          <w:szCs w:val="32"/>
        </w:rPr>
        <w:t>020-83876770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邮  箱:</w:t>
      </w:r>
      <w:r>
        <w:rPr>
          <w:rFonts w:hint="eastAsia" w:ascii="仿宋_GB2312" w:hAnsi="仿宋_GB2312" w:eastAsia="仿宋_GB2312" w:cs="仿宋_GB2312"/>
          <w:sz w:val="32"/>
          <w:szCs w:val="32"/>
        </w:rPr>
        <w:t>chngma@163.com</w:t>
      </w:r>
    </w:p>
    <w:p>
      <w:pPr>
        <w:widowControl/>
        <w:spacing w:line="560" w:lineRule="exact"/>
        <w:ind w:left="420" w:left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地  址:广州市荔湾路97号动感小西关10号楼6楼（510170）</w:t>
      </w:r>
    </w:p>
    <w:p>
      <w:pPr>
        <w:widowControl/>
        <w:spacing w:line="560" w:lineRule="exact"/>
        <w:ind w:left="420" w:left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ind w:left="0" w:hanging="43916" w:hangingChars="137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年“广东省制造业500强”企业排序申报表</w:t>
      </w:r>
    </w:p>
    <w:p>
      <w:pPr>
        <w:widowControl/>
        <w:spacing w:line="560" w:lineRule="exact"/>
        <w:ind w:left="0" w:hanging="43916" w:hangingChars="137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年“广东省制造业500强”排序申报填表说明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231775</wp:posOffset>
            </wp:positionV>
            <wp:extent cx="1476375" cy="1476375"/>
            <wp:effectExtent l="0" t="0" r="9525" b="9525"/>
            <wp:wrapNone/>
            <wp:docPr id="20" name="图片 5" descr="暨南大学产业经济研究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暨南大学产业经济研究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215900</wp:posOffset>
            </wp:positionV>
            <wp:extent cx="1471295" cy="1471295"/>
            <wp:effectExtent l="0" t="0" r="14605" b="14605"/>
            <wp:wrapNone/>
            <wp:docPr id="11" name="图片 2" descr="制造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制造业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省制造业协会  省发展改革研究院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暨大产业经济研究院   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-1543685</wp:posOffset>
            </wp:positionV>
            <wp:extent cx="1476375" cy="1476375"/>
            <wp:effectExtent l="0" t="0" r="9525" b="9525"/>
            <wp:wrapNone/>
            <wp:docPr id="18" name="图片 1" descr="广东省发展和改革研究院 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广东省发展和改革研究院 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抄报：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省工业和信息化厅、省发展改革委、省商务厅、省国资委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20320</wp:posOffset>
                </wp:positionV>
                <wp:extent cx="6012180" cy="10160"/>
                <wp:effectExtent l="0" t="4445" r="7620" b="1397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8.4pt;margin-top:1.6pt;height:0.8pt;width:473.4pt;z-index:251663360;mso-width-relative:page;mso-height-relative:page;" filled="f" stroked="t" coordsize="21600,21600" o:gfxdata="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454Gp&#10;1gAAAAcBAAAPAAAAAAAAAAEAIAAAACIAAABkcnMvZG93bnJldi54bWxQSwECFAAUAAAACACHTuJA&#10;Eq8VTOoBAAD/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抄送：各地市工业和信息化局、各协（商）会、有关工业园区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sectPr>
          <w:pgSz w:w="11906" w:h="16838"/>
          <w:pgMar w:top="1587" w:right="1417" w:bottom="1134" w:left="1417" w:header="851" w:footer="992" w:gutter="0"/>
          <w:pgNumType w:fmt="decimal"/>
          <w:cols w:space="0" w:num="1"/>
          <w:formProt w:val="1"/>
          <w:rtlGutter w:val="0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373380</wp:posOffset>
                </wp:positionV>
                <wp:extent cx="6012180" cy="635"/>
                <wp:effectExtent l="0" t="0" r="0" b="0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8.8pt;margin-top:29.4pt;height:0.05pt;width:473.4pt;z-index:251662336;mso-width-relative:page;mso-height-relative:page;" filled="f" stroked="t" coordsize="21600,21600" o:gfxdata="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Ara3nX&#10;AAAACQEAAA8AAAAAAAAAAQAgAAAAIgAAAGRycy9kb3ducmV2LnhtbFBLAQIUABQAAAAIAIdO4kAd&#10;qnAH6AEAAP0DAAAOAAAAAAAAAAEAIAAAACY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6350</wp:posOffset>
                </wp:positionV>
                <wp:extent cx="6012180" cy="8890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-8.8pt;margin-top:0.5pt;height:0.7pt;width:473.4pt;z-index:251661312;mso-width-relative:page;mso-height-relative:page;" filled="f" stroked="t" coordsize="21600,21600" o:gfxdata="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5N7ed1QAAAAcBAAAPAAAAAAAAAAEAIAAAACIAAABkcnMvZG93bnJldi54bWxQSwECFAAUAAAA&#10;CACHTuJAdefMSfEBAAAIBA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广东省制造业协会                  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日印发 </w:t>
      </w:r>
    </w:p>
    <w:p>
      <w:pPr>
        <w:widowControl/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年“广东省制造业500强”企业排序申报表</w:t>
      </w:r>
    </w:p>
    <w:tbl>
      <w:tblPr>
        <w:tblStyle w:val="5"/>
        <w:tblpPr w:leftFromText="180" w:rightFromText="180" w:vertAnchor="text" w:horzAnchor="page" w:tblpXSpec="center" w:tblpY="296"/>
        <w:tblOverlap w:val="never"/>
        <w:tblW w:w="10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"/>
        <w:gridCol w:w="540"/>
        <w:gridCol w:w="798"/>
        <w:gridCol w:w="1288"/>
        <w:gridCol w:w="270"/>
        <w:gridCol w:w="33"/>
        <w:gridCol w:w="839"/>
        <w:gridCol w:w="142"/>
        <w:gridCol w:w="360"/>
        <w:gridCol w:w="891"/>
        <w:gridCol w:w="598"/>
        <w:gridCol w:w="799"/>
        <w:gridCol w:w="556"/>
        <w:gridCol w:w="360"/>
        <w:gridCol w:w="434"/>
        <w:gridCol w:w="117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 业 名 称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所在地级市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企业性质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国有（   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民营（   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外资（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 讯 地 址</w:t>
            </w:r>
          </w:p>
        </w:tc>
        <w:tc>
          <w:tcPr>
            <w:tcW w:w="575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 业 网 址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真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7"/>
                <w:sz w:val="24"/>
                <w:szCs w:val="24"/>
              </w:rPr>
              <w:t>联系人邮箱</w:t>
            </w:r>
          </w:p>
        </w:tc>
        <w:tc>
          <w:tcPr>
            <w:tcW w:w="197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360" w:firstLineChars="15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  名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10" w:leftChars="-100" w:right="-210" w:rightChars="-100" w:firstLine="240" w:firstLineChars="10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电话(加区号)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9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生产的产品或提供的服务</w:t>
            </w:r>
          </w:p>
        </w:tc>
        <w:tc>
          <w:tcPr>
            <w:tcW w:w="7755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               ；（2）                 ；（3）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指标（万元）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营业总收入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出口国外营业收入 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资产总额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净利润 </w:t>
            </w:r>
          </w:p>
        </w:tc>
        <w:tc>
          <w:tcPr>
            <w:tcW w:w="1397" w:type="dxa"/>
            <w:gridSpan w:val="2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研发费用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员工总数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科技人员比率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企业信息</w:t>
            </w:r>
          </w:p>
        </w:tc>
        <w:tc>
          <w:tcPr>
            <w:tcW w:w="9178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21" w:leftChars="-10" w:firstLine="21" w:firstLineChars="9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①依据第一主营业务，本企业属于（       【填写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序号</w:t>
            </w:r>
            <w:r>
              <w:rPr>
                <w:rFonts w:hint="eastAsia" w:ascii="宋体" w:hAnsi="宋体" w:cs="宋体"/>
                <w:sz w:val="24"/>
                <w:szCs w:val="24"/>
              </w:rPr>
              <w:t>】）类制造企业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</w:rPr>
              <w:t>请参照附件二行业分类选择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。②在202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年是否并购或重组了其他企业？如果是，共（      ）家。③本企业截至202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年底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拥有全资和控股子公司（      ）家，参股公司（      ）家，分公司（     ）家。④截至202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年末</w:t>
            </w:r>
            <w:r>
              <w:rPr>
                <w:rFonts w:hint="eastAsia" w:ascii="宋体" w:hAnsi="宋体" w:cs="宋体"/>
                <w:sz w:val="24"/>
                <w:szCs w:val="24"/>
              </w:rPr>
              <w:t>，本企业拥有专利（      ）项，其中发明专利（      ）项。⑤本企业20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年研究开发人员数（    ）人、新产品销售收入（      ）万元。⑥本企业参与形成的国际、国家或行业标准数（    ）项，其中国家或行业标准（      ）项、国际标准（      ）项。⑦是否入选工信部绿色制造名单？如果是，（  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）年入选，其中共计（   ）种绿色设计产品入选名单。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申报企业（盖章）：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220" w:leftChars="105" w:firstLine="840" w:firstLineChars="35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  <w:tc>
          <w:tcPr>
            <w:tcW w:w="53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申报指标数据属实。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主管财务负责人（签字）：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00" w:firstLineChars="50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67" w:type="dxa"/>
            <w:gridSpan w:val="18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注：请认真参照附件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要求填写此表并加盖公章后扫描发送至邮箱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1914369713@qq.com</w:t>
            </w:r>
            <w:bookmarkStart w:id="0" w:name="_GoBack"/>
            <w:bookmarkEnd w:id="0"/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sectPr>
          <w:pgSz w:w="11906" w:h="16838"/>
          <w:pgMar w:top="1587" w:right="1417" w:bottom="1134" w:left="1417" w:header="851" w:footer="992" w:gutter="0"/>
          <w:pgNumType w:fmt="decimal"/>
          <w:cols w:space="0" w:num="1"/>
          <w:formProt w:val="0"/>
          <w:rtlGutter w:val="0"/>
          <w:docGrid w:type="lines" w:linePitch="318" w:charSpace="0"/>
        </w:sectPr>
      </w:pPr>
    </w:p>
    <w:p>
      <w:pPr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广东省制造业500强”排序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89"/>
        <w:textAlignment w:val="auto"/>
        <w:rPr>
          <w:rFonts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eastAsia="仿宋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一、申报表主要栏目填报说明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企业性质栏：请从“国有”、“民营”、“外资”三种性质中选一项打√。国有是指国有及国有控股企业,民营是指集体和私营企业，“外资”是指境外资本（50%以上）在广东境内投资兴办的企业。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9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生产的产品或服务栏：指企业生产的主要产品或提供的主要服务，按所属行业分类，根据营业收入的占比由大到小排列，最多不超过3项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(必须填写)。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指标栏：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所有指标均按企业合并财务报表和年报的数据填报，金额单位：万元人民币。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营业收入：不含增值税收入，包括企业的所有收入，即主营业务和非主营业务、境内和境外的收入。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出口国外营业收入：境外的收入。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净利润：利润总额扣除所得税。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资产总额：年末的资产总额。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发费用：指企业研究开发新产品、新技术、新工艺所发生的各项费用，包括新产品设计费、工艺规程制定费、设备调整费、原材料和半成品的实验费、技术图书资料费、研究机构人员的工资、研究设备的折旧、新产品的试制、技术研究有关的其他经费以及委托其他单位进行科研试制的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员工总数：年度平均从业人数（含所有被合并报表企业的人数）。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9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科技人员比率：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研发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人员人数/公司总人数。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企业信息栏：请按照要求填写或打√。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所有填报栏目一定要填全，资料要仔细核对，保证名称及数据的准确性，并请签字、盖章。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287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二、制造业企业所属行业分类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业分类包括：1.农副食品及农产品加工业；2.食品加工制造业；3.乳制品加工业；4.饮料加工业；5.酿酒制造业；6.烟草加工业；7.纺织、印染业；8.纺织品、服装、鞋帽、服饰加工业；9.肉食品加工业；10.木材、家具等产品业加工业；11.造纸及纸制品加工业；12.生活消费品（含家用、文体、玩具、工艺品、珠宝等）加工制造业；13.石化产品、炼焦及其他燃料加工业；14.化学原料及化学制品制造业；15.医药、医疗设备制造业；16.化学纤维制造业；17.橡胶制品业；18.塑料制品业；19.建材及玻璃等制造业；20.黑色冶金及压延加工业；21.一般有色冶金及压延加工业；22.金属制品、加工工具、工业辅助产品加工制造业；23.工程机械、设备及零配件制造业；24.工业机械、设备及零配件制造业；25.农林业机械、设备及零配件制造业；26.电力、电气等设备、机械、元器件及线缆制造业；27.电梯及运输、仓储设备、设施制造业；28.轨道交通设备及零部件制造业；29.家用电器及零配件制造业；30.黄金冶炼及压延业；31.电子元器件与仪器仪表、自动化控制设备制造业；32.计算机及零部件制造业；33.通讯器材及设备、元器件制造业；34.办公、影像等电子设备、元器件制造业；35.汽车及零配件制造业；36.摩托车及零配件制造业；37.航空航天及国防军工业；38.船舶工业；39.动力、电力生产等、40.设备制造业；41.综合制造业（以制造业为主，含有服务业）；42.其他制造加工业。</w:t>
      </w:r>
    </w:p>
    <w:p>
      <w:pPr>
        <w:pStyle w:val="2"/>
        <w:jc w:val="center"/>
        <w:rPr>
          <w:rFonts w:hint="eastAsia"/>
          <w:lang w:val="en-US" w:eastAsia="zh-CN"/>
        </w:rPr>
      </w:pPr>
    </w:p>
    <w:sectPr>
      <w:pgSz w:w="11906" w:h="16838"/>
      <w:pgMar w:top="1587" w:right="1417" w:bottom="1134" w:left="1417" w:header="851" w:footer="992" w:gutter="0"/>
      <w:pgNumType w:fmt="decimal"/>
      <w:cols w:space="720" w:num="1"/>
      <w:formProt w:val="1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yNs1XvvXpn1ZtkzHvcF3Lg5ZzSg=" w:salt="TlWZMWhwerhAkUb9tI0cOA==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2MzZDk5MzJiY2YwYzE5NDg0Y2U4YTRlZDMxNDcifQ=="/>
  </w:docVars>
  <w:rsids>
    <w:rsidRoot w:val="39B45397"/>
    <w:rsid w:val="02021C93"/>
    <w:rsid w:val="04974587"/>
    <w:rsid w:val="060D3637"/>
    <w:rsid w:val="062F6A41"/>
    <w:rsid w:val="07757E23"/>
    <w:rsid w:val="07F84621"/>
    <w:rsid w:val="0BE94F12"/>
    <w:rsid w:val="0CDD404B"/>
    <w:rsid w:val="0D66368E"/>
    <w:rsid w:val="0E225E5C"/>
    <w:rsid w:val="0F3D0A31"/>
    <w:rsid w:val="12116DC7"/>
    <w:rsid w:val="12125507"/>
    <w:rsid w:val="12E446E0"/>
    <w:rsid w:val="188449CB"/>
    <w:rsid w:val="191E2144"/>
    <w:rsid w:val="1A2C28D0"/>
    <w:rsid w:val="1FC318AC"/>
    <w:rsid w:val="248E2669"/>
    <w:rsid w:val="29A45A61"/>
    <w:rsid w:val="2C253038"/>
    <w:rsid w:val="31305308"/>
    <w:rsid w:val="31720EB1"/>
    <w:rsid w:val="324529CA"/>
    <w:rsid w:val="33455E43"/>
    <w:rsid w:val="34A57D4B"/>
    <w:rsid w:val="34CC52D7"/>
    <w:rsid w:val="368360EE"/>
    <w:rsid w:val="39B45397"/>
    <w:rsid w:val="3A4702A5"/>
    <w:rsid w:val="3B844933"/>
    <w:rsid w:val="3F393AD3"/>
    <w:rsid w:val="413E130B"/>
    <w:rsid w:val="422631A7"/>
    <w:rsid w:val="43982DF4"/>
    <w:rsid w:val="43D9356D"/>
    <w:rsid w:val="497A5C9C"/>
    <w:rsid w:val="4A7638C4"/>
    <w:rsid w:val="4AA646FE"/>
    <w:rsid w:val="4BEE4235"/>
    <w:rsid w:val="585E4F06"/>
    <w:rsid w:val="59C04B5B"/>
    <w:rsid w:val="5B94004E"/>
    <w:rsid w:val="5C2522EE"/>
    <w:rsid w:val="5D321BF2"/>
    <w:rsid w:val="5E4C5568"/>
    <w:rsid w:val="5FC1162D"/>
    <w:rsid w:val="602D67BE"/>
    <w:rsid w:val="611D0AE5"/>
    <w:rsid w:val="613E2F72"/>
    <w:rsid w:val="61464355"/>
    <w:rsid w:val="6177109E"/>
    <w:rsid w:val="61AE7EC8"/>
    <w:rsid w:val="656B2999"/>
    <w:rsid w:val="669F3D3A"/>
    <w:rsid w:val="66A97F3B"/>
    <w:rsid w:val="676D784C"/>
    <w:rsid w:val="67D16185"/>
    <w:rsid w:val="6A040465"/>
    <w:rsid w:val="6E896C01"/>
    <w:rsid w:val="6E8A03A5"/>
    <w:rsid w:val="6F24357D"/>
    <w:rsid w:val="6F3B7994"/>
    <w:rsid w:val="71B56FE1"/>
    <w:rsid w:val="74B55F3E"/>
    <w:rsid w:val="7502333A"/>
    <w:rsid w:val="759011EB"/>
    <w:rsid w:val="77457446"/>
    <w:rsid w:val="780E2ADE"/>
    <w:rsid w:val="783510EA"/>
    <w:rsid w:val="78BB3C7E"/>
    <w:rsid w:val="7AAB0067"/>
    <w:rsid w:val="7D165ACF"/>
    <w:rsid w:val="7D6A4784"/>
    <w:rsid w:val="7DD9788C"/>
    <w:rsid w:val="7EDD04A2"/>
    <w:rsid w:val="7F0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Body Text Indent 2"/>
    <w:basedOn w:val="1"/>
    <w:autoRedefine/>
    <w:qFormat/>
    <w:uiPriority w:val="0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GIF"/><Relationship Id="rId7" Type="http://schemas.openxmlformats.org/officeDocument/2006/relationships/image" Target="media/image3.GIF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3497</Words>
  <Characters>3818</Characters>
  <Lines>0</Lines>
  <Paragraphs>0</Paragraphs>
  <TotalTime>0</TotalTime>
  <ScaleCrop>false</ScaleCrop>
  <LinksUpToDate>false</LinksUpToDate>
  <CharactersWithSpaces>4154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2022-04-21T07:04:00Z</dcterms:created>
  <dc:creator>鄭颖虫文</dc:creator>
  <cp:lastModifiedBy>PC1</cp:lastModifiedBy>
  <dcterms:modified xsi:type="dcterms:W3CDTF">2024-04-17T07:18:32Z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66CC948D51E046FAA4A5A874D02CE5A7_13</vt:lpwstr>
  </property>
</Properties>
</file>